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8314" w14:textId="77777777" w:rsidR="00B475BC" w:rsidRDefault="00B475BC">
      <w:pPr>
        <w:pStyle w:val="Standard"/>
        <w:jc w:val="both"/>
      </w:pPr>
    </w:p>
    <w:p w14:paraId="4530567B" w14:textId="77777777" w:rsidR="00B475BC" w:rsidRDefault="00676EF6">
      <w:pPr>
        <w:pStyle w:val="Standard"/>
        <w:jc w:val="both"/>
      </w:pPr>
      <w:r>
        <w:t>(Vêtements résistants et pas trop délicats...)</w:t>
      </w:r>
    </w:p>
    <w:p w14:paraId="44B40A77" w14:textId="77777777" w:rsidR="00B475BC" w:rsidRDefault="00B475BC">
      <w:pPr>
        <w:pStyle w:val="Standard"/>
        <w:jc w:val="both"/>
        <w:rPr>
          <w:b/>
          <w:bCs/>
          <w:u w:val="single"/>
        </w:rPr>
      </w:pPr>
    </w:p>
    <w:p w14:paraId="4A025EC8" w14:textId="77777777" w:rsidR="00B475BC" w:rsidRDefault="00676EF6">
      <w:pPr>
        <w:pStyle w:val="Standard"/>
        <w:jc w:val="both"/>
        <w:rPr>
          <w:b/>
          <w:bCs/>
          <w:u w:val="single"/>
        </w:rPr>
      </w:pPr>
      <w:r>
        <w:rPr>
          <w:b/>
          <w:bCs/>
          <w:u w:val="single"/>
        </w:rPr>
        <w:t>IMPORTANT :</w:t>
      </w:r>
    </w:p>
    <w:p w14:paraId="1290D379" w14:textId="77777777" w:rsidR="00785F5D" w:rsidRPr="00785F5D" w:rsidRDefault="00785F5D" w:rsidP="00785F5D">
      <w:pPr>
        <w:pStyle w:val="NormalWeb"/>
        <w:shd w:val="clear" w:color="auto" w:fill="FFFFFF"/>
        <w:spacing w:before="0" w:beforeAutospacing="0" w:after="240" w:afterAutospacing="0"/>
        <w:rPr>
          <w:rFonts w:ascii="Segoe UI" w:hAnsi="Segoe UI" w:cs="Segoe UI"/>
          <w:color w:val="404040"/>
          <w:sz w:val="18"/>
          <w:szCs w:val="18"/>
        </w:rPr>
      </w:pPr>
      <w:r w:rsidRPr="00785F5D">
        <w:rPr>
          <w:rFonts w:ascii="Segoe UI" w:hAnsi="Segoe UI" w:cs="Segoe UI"/>
          <w:color w:val="404040"/>
          <w:sz w:val="18"/>
          <w:szCs w:val="18"/>
        </w:rPr>
        <w:t>NOM ET PRENOM doivent être inscrits sur chaque pièce du trousseau.</w:t>
      </w:r>
      <w:r w:rsidRPr="00785F5D">
        <w:rPr>
          <w:rFonts w:ascii="Segoe UI" w:hAnsi="Segoe UI" w:cs="Segoe UI"/>
          <w:color w:val="404040"/>
          <w:sz w:val="18"/>
          <w:szCs w:val="18"/>
        </w:rPr>
        <w:br/>
      </w:r>
      <w:r w:rsidRPr="00785F5D">
        <w:rPr>
          <w:rFonts w:ascii="Segoe UI" w:hAnsi="Segoe UI" w:cs="Segoe UI"/>
          <w:color w:val="404040"/>
          <w:sz w:val="18"/>
          <w:szCs w:val="18"/>
        </w:rPr>
        <w:br/>
        <w:t>PAS DE MEDICAMENT dans la trousse de toilette ou les bagages. Les médicaments doivent être remis à l’arrivée au responsable de la colonie dans un sachet en plastique avec le nom de l’enfant et la posologie.</w:t>
      </w:r>
      <w:r w:rsidRPr="00785F5D">
        <w:rPr>
          <w:rFonts w:ascii="Segoe UI" w:hAnsi="Segoe UI" w:cs="Segoe UI"/>
          <w:color w:val="404040"/>
          <w:sz w:val="18"/>
          <w:szCs w:val="18"/>
        </w:rPr>
        <w:br/>
      </w:r>
      <w:r w:rsidRPr="00785F5D">
        <w:rPr>
          <w:rFonts w:ascii="Segoe UI" w:hAnsi="Segoe UI" w:cs="Segoe UI"/>
          <w:color w:val="404040"/>
          <w:sz w:val="18"/>
          <w:szCs w:val="18"/>
        </w:rPr>
        <w:br/>
        <w:t>Ne pas donner de produits anti-moustiques.</w:t>
      </w:r>
      <w:r w:rsidRPr="00785F5D">
        <w:rPr>
          <w:rFonts w:ascii="Segoe UI" w:hAnsi="Segoe UI" w:cs="Segoe UI"/>
          <w:color w:val="404040"/>
          <w:sz w:val="18"/>
          <w:szCs w:val="18"/>
        </w:rPr>
        <w:br/>
      </w:r>
      <w:r w:rsidRPr="00785F5D">
        <w:rPr>
          <w:rFonts w:ascii="Segoe UI" w:hAnsi="Segoe UI" w:cs="Segoe UI"/>
          <w:i/>
          <w:iCs/>
          <w:color w:val="404040"/>
          <w:sz w:val="18"/>
          <w:szCs w:val="18"/>
        </w:rPr>
        <w:br/>
      </w:r>
      <w:r w:rsidRPr="00785F5D">
        <w:rPr>
          <w:rStyle w:val="Accentuation"/>
          <w:rFonts w:ascii="Segoe UI" w:hAnsi="Segoe UI" w:cs="Segoe UI"/>
          <w:color w:val="404040"/>
          <w:sz w:val="18"/>
          <w:szCs w:val="18"/>
        </w:rPr>
        <w:t>Ne pas mettre de nourriture dans les bagages de votre enfant. S’il y en a, la nourriture sera confisquée et rendue en fin de séjour.</w:t>
      </w:r>
      <w:r w:rsidRPr="00785F5D">
        <w:rPr>
          <w:rFonts w:ascii="Segoe UI" w:hAnsi="Segoe UI" w:cs="Segoe UI"/>
          <w:i/>
          <w:iCs/>
          <w:color w:val="404040"/>
          <w:sz w:val="18"/>
          <w:szCs w:val="18"/>
        </w:rPr>
        <w:br/>
      </w:r>
      <w:r w:rsidRPr="00785F5D">
        <w:rPr>
          <w:rFonts w:ascii="Segoe UI" w:hAnsi="Segoe UI" w:cs="Segoe UI"/>
          <w:color w:val="404040"/>
          <w:sz w:val="18"/>
          <w:szCs w:val="18"/>
        </w:rPr>
        <w:br/>
        <w:t>Entre 15.- et 20.- CHF d’argent de poche sont suffisants pour la durée du séjour.</w:t>
      </w:r>
      <w:r w:rsidRPr="00785F5D">
        <w:rPr>
          <w:rFonts w:ascii="Segoe UI" w:hAnsi="Segoe UI" w:cs="Segoe UI"/>
          <w:color w:val="404040"/>
          <w:sz w:val="18"/>
          <w:szCs w:val="18"/>
        </w:rPr>
        <w:br/>
      </w:r>
      <w:r w:rsidRPr="00785F5D">
        <w:rPr>
          <w:rFonts w:ascii="Segoe UI" w:hAnsi="Segoe UI" w:cs="Segoe UI"/>
          <w:color w:val="404040"/>
          <w:sz w:val="18"/>
          <w:szCs w:val="18"/>
        </w:rPr>
        <w:br/>
        <w:t xml:space="preserve">Les téléphones portables, </w:t>
      </w:r>
      <w:proofErr w:type="spellStart"/>
      <w:r w:rsidRPr="00785F5D">
        <w:rPr>
          <w:rFonts w:ascii="Segoe UI" w:hAnsi="Segoe UI" w:cs="Segoe UI"/>
          <w:color w:val="404040"/>
          <w:sz w:val="18"/>
          <w:szCs w:val="18"/>
        </w:rPr>
        <w:t>Ipod</w:t>
      </w:r>
      <w:proofErr w:type="spellEnd"/>
      <w:r w:rsidRPr="00785F5D">
        <w:rPr>
          <w:rFonts w:ascii="Segoe UI" w:hAnsi="Segoe UI" w:cs="Segoe UI"/>
          <w:color w:val="404040"/>
          <w:sz w:val="18"/>
          <w:szCs w:val="18"/>
        </w:rPr>
        <w:t>, jeux électroniques restent vacances à la maison.</w:t>
      </w:r>
      <w:r w:rsidRPr="00785F5D">
        <w:rPr>
          <w:rFonts w:ascii="Segoe UI" w:hAnsi="Segoe UI" w:cs="Segoe UI"/>
          <w:color w:val="404040"/>
          <w:sz w:val="18"/>
          <w:szCs w:val="18"/>
        </w:rPr>
        <w:br/>
      </w:r>
      <w:r w:rsidRPr="00785F5D">
        <w:rPr>
          <w:rFonts w:ascii="Segoe UI" w:hAnsi="Segoe UI" w:cs="Segoe UI"/>
          <w:color w:val="404040"/>
          <w:sz w:val="18"/>
          <w:szCs w:val="18"/>
        </w:rPr>
        <w:br/>
        <w:t>Si la présence d’appareils est constatée, ceux-ci seront retirés par le directeur de séjour et restitués à la fin du séjour.</w:t>
      </w:r>
    </w:p>
    <w:p w14:paraId="590D9682" w14:textId="77777777" w:rsidR="00785F5D" w:rsidRPr="00785F5D" w:rsidRDefault="00785F5D" w:rsidP="00785F5D">
      <w:pPr>
        <w:pStyle w:val="NormalWeb"/>
        <w:shd w:val="clear" w:color="auto" w:fill="FFFFFF"/>
        <w:spacing w:before="0" w:beforeAutospacing="0" w:after="240" w:afterAutospacing="0"/>
        <w:rPr>
          <w:rFonts w:ascii="Segoe UI" w:hAnsi="Segoe UI" w:cs="Segoe UI"/>
          <w:color w:val="404040"/>
          <w:sz w:val="18"/>
          <w:szCs w:val="18"/>
        </w:rPr>
      </w:pPr>
      <w:r w:rsidRPr="00785F5D">
        <w:rPr>
          <w:rStyle w:val="Accentuation"/>
          <w:rFonts w:ascii="Segoe UI" w:hAnsi="Segoe UI" w:cs="Segoe UI"/>
          <w:color w:val="404040"/>
          <w:sz w:val="18"/>
          <w:szCs w:val="18"/>
        </w:rPr>
        <w:t>Vous pouvez envoyer un paquet à votre enfant, mais merci de privilégier, un livre, un journal, un petit jeu à la place de nourriture. En cas d’envoi généreux de nourriture, le directeur de séjour partagera le contenu entre son destinataire et la colonie pour alimenter kermesse, loto, goûters, etc. Ne vous inquiétez pas l’équipe cuisine prend soin des colons !</w:t>
      </w:r>
    </w:p>
    <w:p w14:paraId="35914CC0" w14:textId="77777777" w:rsidR="00B475BC" w:rsidRPr="001A406C" w:rsidRDefault="00676EF6">
      <w:pPr>
        <w:pStyle w:val="Standard"/>
        <w:jc w:val="both"/>
        <w:rPr>
          <w:b/>
          <w:bCs/>
          <w:u w:val="single"/>
        </w:rPr>
      </w:pPr>
      <w:r w:rsidRPr="001A406C">
        <w:rPr>
          <w:b/>
          <w:bCs/>
          <w:u w:val="single"/>
        </w:rPr>
        <w:t>INDISPENSABLES :</w:t>
      </w:r>
    </w:p>
    <w:tbl>
      <w:tblPr>
        <w:tblW w:w="9778" w:type="dxa"/>
        <w:tblLayout w:type="fixed"/>
        <w:tblCellMar>
          <w:left w:w="10" w:type="dxa"/>
          <w:right w:w="10" w:type="dxa"/>
        </w:tblCellMar>
        <w:tblLook w:val="04A0" w:firstRow="1" w:lastRow="0" w:firstColumn="1" w:lastColumn="0" w:noHBand="0" w:noVBand="1"/>
      </w:tblPr>
      <w:tblGrid>
        <w:gridCol w:w="4959"/>
        <w:gridCol w:w="4819"/>
      </w:tblGrid>
      <w:tr w:rsidR="00B475BC" w14:paraId="4D39EC45" w14:textId="77777777">
        <w:trPr>
          <w:trHeight w:val="5792"/>
        </w:trPr>
        <w:tc>
          <w:tcPr>
            <w:tcW w:w="49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3A3DC4" w14:textId="77777777" w:rsidR="00B475BC" w:rsidRDefault="00B475BC" w:rsidP="009553C8">
            <w:pPr>
              <w:pStyle w:val="TableContents"/>
              <w:spacing w:line="360" w:lineRule="auto"/>
            </w:pPr>
          </w:p>
          <w:p w14:paraId="2F603DC7" w14:textId="77777777" w:rsidR="00B475BC" w:rsidRDefault="00676EF6" w:rsidP="009553C8">
            <w:pPr>
              <w:pStyle w:val="TableContents"/>
              <w:numPr>
                <w:ilvl w:val="0"/>
                <w:numId w:val="1"/>
              </w:numPr>
              <w:spacing w:line="360" w:lineRule="auto"/>
            </w:pPr>
            <w:r>
              <w:t>1-2 pulls ou vestes chaudes (veste de training insuffisante)</w:t>
            </w:r>
          </w:p>
          <w:p w14:paraId="1A2ED044" w14:textId="77777777" w:rsidR="00B475BC" w:rsidRDefault="00676EF6" w:rsidP="009553C8">
            <w:pPr>
              <w:pStyle w:val="TableContents"/>
              <w:numPr>
                <w:ilvl w:val="0"/>
                <w:numId w:val="1"/>
              </w:numPr>
              <w:spacing w:line="360" w:lineRule="auto"/>
            </w:pPr>
            <w:r>
              <w:t>1 ciré (</w:t>
            </w:r>
            <w:r>
              <w:rPr>
                <w:b/>
                <w:bCs/>
                <w:u w:val="single"/>
              </w:rPr>
              <w:t>K-way ou anorak insuffisant</w:t>
            </w:r>
            <w:r>
              <w:t>)</w:t>
            </w:r>
          </w:p>
          <w:p w14:paraId="10F8736F" w14:textId="77777777" w:rsidR="00B475BC" w:rsidRDefault="00676EF6" w:rsidP="009553C8">
            <w:pPr>
              <w:pStyle w:val="TableContents"/>
              <w:numPr>
                <w:ilvl w:val="0"/>
                <w:numId w:val="1"/>
              </w:numPr>
              <w:spacing w:line="360" w:lineRule="auto"/>
            </w:pPr>
            <w:r>
              <w:t>1 paire de bottes en caoutchouc</w:t>
            </w:r>
          </w:p>
          <w:p w14:paraId="26711BAE" w14:textId="77777777" w:rsidR="00B475BC" w:rsidRDefault="00676EF6" w:rsidP="009553C8">
            <w:pPr>
              <w:pStyle w:val="TableContents"/>
              <w:numPr>
                <w:ilvl w:val="0"/>
                <w:numId w:val="1"/>
              </w:numPr>
              <w:spacing w:line="360" w:lineRule="auto"/>
            </w:pPr>
            <w:r>
              <w:t xml:space="preserve">1 paire de chaussure de marche </w:t>
            </w:r>
          </w:p>
          <w:p w14:paraId="5C3F9815" w14:textId="77777777" w:rsidR="00B475BC" w:rsidRPr="009553C8" w:rsidRDefault="00676EF6" w:rsidP="002070AF">
            <w:pPr>
              <w:pStyle w:val="TableContents"/>
              <w:ind w:left="720"/>
              <w:rPr>
                <w:b/>
                <w:bCs/>
              </w:rPr>
            </w:pPr>
            <w:r w:rsidRPr="009553C8">
              <w:rPr>
                <w:b/>
                <w:bCs/>
              </w:rPr>
              <w:t>(avec tige maintenant la cheville et semelles à profil antidérapant). Il est très important que les enfants aient déjà marché avec les chaussures avant de monter à la colonie afin d’éviter les cloques.</w:t>
            </w:r>
          </w:p>
          <w:p w14:paraId="0EBA4E79" w14:textId="3864BB0C" w:rsidR="00B475BC" w:rsidRDefault="00676EF6" w:rsidP="009553C8">
            <w:pPr>
              <w:pStyle w:val="TableContents"/>
              <w:numPr>
                <w:ilvl w:val="0"/>
                <w:numId w:val="1"/>
              </w:numPr>
              <w:spacing w:line="360" w:lineRule="auto"/>
            </w:pPr>
            <w:r>
              <w:t>1 paire de pantoufles</w:t>
            </w:r>
            <w:r w:rsidR="00A33996">
              <w:t xml:space="preserve"> et </w:t>
            </w:r>
            <w:r>
              <w:t xml:space="preserve">basanes </w:t>
            </w:r>
            <w:r>
              <w:rPr>
                <w:b/>
                <w:bCs/>
              </w:rPr>
              <w:t>tenant bien aux pieds en raison des escaliers</w:t>
            </w:r>
            <w:r w:rsidR="00A33996">
              <w:rPr>
                <w:b/>
                <w:bCs/>
              </w:rPr>
              <w:t xml:space="preserve"> et éventuellement de la grimpe en salle.</w:t>
            </w:r>
          </w:p>
          <w:p w14:paraId="1C614091" w14:textId="77777777" w:rsidR="00B475BC" w:rsidRDefault="00676EF6" w:rsidP="009553C8">
            <w:pPr>
              <w:pStyle w:val="TableContents"/>
              <w:numPr>
                <w:ilvl w:val="0"/>
                <w:numId w:val="1"/>
              </w:numPr>
              <w:spacing w:line="360" w:lineRule="auto"/>
            </w:pPr>
            <w:r>
              <w:t>1 paire de baskets résistantes</w:t>
            </w:r>
          </w:p>
          <w:p w14:paraId="59F6AE86" w14:textId="77777777" w:rsidR="00B475BC" w:rsidRDefault="00676EF6" w:rsidP="009553C8">
            <w:pPr>
              <w:pStyle w:val="TableContents"/>
              <w:numPr>
                <w:ilvl w:val="0"/>
                <w:numId w:val="1"/>
              </w:numPr>
              <w:spacing w:line="360" w:lineRule="auto"/>
            </w:pPr>
            <w:r>
              <w:t>1 paire de chaussures légères</w:t>
            </w:r>
          </w:p>
          <w:p w14:paraId="67923F31" w14:textId="77777777" w:rsidR="00B475BC" w:rsidRDefault="00676EF6" w:rsidP="009553C8">
            <w:pPr>
              <w:pStyle w:val="TableContents"/>
              <w:numPr>
                <w:ilvl w:val="0"/>
                <w:numId w:val="1"/>
              </w:numPr>
              <w:spacing w:line="360" w:lineRule="auto"/>
            </w:pPr>
            <w:r>
              <w:t>1 maillot de bain et une serviette de bain</w:t>
            </w:r>
          </w:p>
          <w:p w14:paraId="708F25F2" w14:textId="77777777" w:rsidR="00B475BC" w:rsidRDefault="00676EF6" w:rsidP="009553C8">
            <w:pPr>
              <w:pStyle w:val="TableContents"/>
              <w:numPr>
                <w:ilvl w:val="0"/>
                <w:numId w:val="1"/>
              </w:numPr>
              <w:spacing w:line="360" w:lineRule="auto"/>
            </w:pPr>
            <w:r>
              <w:rPr>
                <w:color w:val="FF0000"/>
              </w:rPr>
              <w:t>1 chapeau/casquette</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AFAB60" w14:textId="77777777" w:rsidR="00B475BC" w:rsidRDefault="00B475BC" w:rsidP="009553C8">
            <w:pPr>
              <w:pStyle w:val="TableContents"/>
              <w:spacing w:line="360" w:lineRule="auto"/>
              <w:ind w:left="514"/>
            </w:pPr>
          </w:p>
          <w:p w14:paraId="744E6274" w14:textId="77777777" w:rsidR="00B475BC" w:rsidRDefault="00676EF6" w:rsidP="009553C8">
            <w:pPr>
              <w:pStyle w:val="TableContents"/>
              <w:numPr>
                <w:ilvl w:val="0"/>
                <w:numId w:val="2"/>
              </w:numPr>
              <w:spacing w:line="360" w:lineRule="auto"/>
              <w:ind w:left="514"/>
            </w:pPr>
            <w:r>
              <w:t>1 paire de lunettes de soleil</w:t>
            </w:r>
          </w:p>
          <w:p w14:paraId="7E240182" w14:textId="77777777" w:rsidR="00B475BC" w:rsidRDefault="00676EF6" w:rsidP="009553C8">
            <w:pPr>
              <w:pStyle w:val="TableContents"/>
              <w:numPr>
                <w:ilvl w:val="0"/>
                <w:numId w:val="2"/>
              </w:numPr>
              <w:spacing w:line="360" w:lineRule="auto"/>
              <w:ind w:left="514"/>
            </w:pPr>
            <w:r>
              <w:t>1 sac à dos adapté à l’enfant</w:t>
            </w:r>
          </w:p>
          <w:p w14:paraId="465AE4B8" w14:textId="77777777" w:rsidR="00B475BC" w:rsidRDefault="00676EF6" w:rsidP="009553C8">
            <w:pPr>
              <w:pStyle w:val="TableContents"/>
              <w:numPr>
                <w:ilvl w:val="0"/>
                <w:numId w:val="2"/>
              </w:numPr>
              <w:spacing w:line="360" w:lineRule="auto"/>
              <w:ind w:left="514"/>
            </w:pPr>
            <w:r>
              <w:t>1 gourde</w:t>
            </w:r>
          </w:p>
          <w:p w14:paraId="28053080" w14:textId="77777777" w:rsidR="00B475BC" w:rsidRDefault="00676EF6" w:rsidP="009553C8">
            <w:pPr>
              <w:pStyle w:val="TableContents"/>
              <w:numPr>
                <w:ilvl w:val="0"/>
                <w:numId w:val="2"/>
              </w:numPr>
              <w:spacing w:line="360" w:lineRule="auto"/>
              <w:ind w:left="514"/>
            </w:pPr>
            <w:r>
              <w:t>Slips en suffisance</w:t>
            </w:r>
          </w:p>
          <w:p w14:paraId="6A22672E" w14:textId="77777777" w:rsidR="00B475BC" w:rsidRDefault="00676EF6" w:rsidP="009553C8">
            <w:pPr>
              <w:pStyle w:val="TableContents"/>
              <w:numPr>
                <w:ilvl w:val="0"/>
                <w:numId w:val="2"/>
              </w:numPr>
              <w:spacing w:line="360" w:lineRule="auto"/>
              <w:ind w:left="514"/>
            </w:pPr>
            <w:r>
              <w:t>Pyjama ou chemise de nuit</w:t>
            </w:r>
          </w:p>
          <w:p w14:paraId="44DD30E5" w14:textId="77777777" w:rsidR="00B475BC" w:rsidRDefault="00676EF6" w:rsidP="002070AF">
            <w:pPr>
              <w:pStyle w:val="TableContents"/>
              <w:numPr>
                <w:ilvl w:val="0"/>
                <w:numId w:val="2"/>
              </w:numPr>
              <w:ind w:left="514"/>
            </w:pPr>
            <w:r>
              <w:t xml:space="preserve">Chaussettes, </w:t>
            </w:r>
            <w:r>
              <w:rPr>
                <w:b/>
                <w:bCs/>
              </w:rPr>
              <w:t>dont 2 paires pour les chaussures de marche</w:t>
            </w:r>
          </w:p>
          <w:p w14:paraId="74A98B38" w14:textId="77777777" w:rsidR="00B475BC" w:rsidRDefault="00676EF6" w:rsidP="009553C8">
            <w:pPr>
              <w:pStyle w:val="TableContents"/>
              <w:numPr>
                <w:ilvl w:val="0"/>
                <w:numId w:val="2"/>
              </w:numPr>
              <w:spacing w:line="360" w:lineRule="auto"/>
              <w:ind w:left="514"/>
            </w:pPr>
            <w:r>
              <w:t>T-shirts et sweat-shirts</w:t>
            </w:r>
          </w:p>
          <w:p w14:paraId="274ECEDE" w14:textId="77777777" w:rsidR="00B475BC" w:rsidRDefault="00676EF6" w:rsidP="009553C8">
            <w:pPr>
              <w:pStyle w:val="TableContents"/>
              <w:numPr>
                <w:ilvl w:val="0"/>
                <w:numId w:val="2"/>
              </w:numPr>
              <w:spacing w:line="360" w:lineRule="auto"/>
              <w:ind w:left="514"/>
            </w:pPr>
            <w:r>
              <w:t>Plusieurs pantalons résistants</w:t>
            </w:r>
          </w:p>
          <w:p w14:paraId="1562E74E" w14:textId="77777777" w:rsidR="00B475BC" w:rsidRDefault="00676EF6" w:rsidP="009553C8">
            <w:pPr>
              <w:pStyle w:val="TableContents"/>
              <w:numPr>
                <w:ilvl w:val="0"/>
                <w:numId w:val="2"/>
              </w:numPr>
              <w:spacing w:line="360" w:lineRule="auto"/>
              <w:ind w:left="514"/>
            </w:pPr>
            <w:r>
              <w:t>Bermudas/shorts</w:t>
            </w:r>
          </w:p>
          <w:p w14:paraId="0E5047D9" w14:textId="77777777" w:rsidR="00B475BC" w:rsidRDefault="00676EF6" w:rsidP="009553C8">
            <w:pPr>
              <w:pStyle w:val="TableContents"/>
              <w:numPr>
                <w:ilvl w:val="0"/>
                <w:numId w:val="2"/>
              </w:numPr>
              <w:spacing w:line="360" w:lineRule="auto"/>
              <w:ind w:left="514"/>
            </w:pPr>
            <w:r>
              <w:t>Gants de toilette</w:t>
            </w:r>
          </w:p>
          <w:p w14:paraId="38E0FF43" w14:textId="77777777" w:rsidR="00B475BC" w:rsidRDefault="00676EF6" w:rsidP="009553C8">
            <w:pPr>
              <w:pStyle w:val="TableContents"/>
              <w:numPr>
                <w:ilvl w:val="0"/>
                <w:numId w:val="2"/>
              </w:numPr>
              <w:spacing w:line="360" w:lineRule="auto"/>
              <w:ind w:left="514"/>
            </w:pPr>
            <w:r>
              <w:t>Linge de toilette</w:t>
            </w:r>
          </w:p>
          <w:p w14:paraId="2AAD865B" w14:textId="77777777" w:rsidR="00B475BC" w:rsidRDefault="00676EF6" w:rsidP="009553C8">
            <w:pPr>
              <w:pStyle w:val="TableContents"/>
              <w:numPr>
                <w:ilvl w:val="0"/>
                <w:numId w:val="2"/>
              </w:numPr>
              <w:spacing w:line="360" w:lineRule="auto"/>
              <w:ind w:left="514"/>
            </w:pPr>
            <w:r>
              <w:t>Savon liquide pour la douche/shampoing</w:t>
            </w:r>
          </w:p>
          <w:p w14:paraId="5E0822CE" w14:textId="77777777" w:rsidR="00B475BC" w:rsidRDefault="00676EF6" w:rsidP="009553C8">
            <w:pPr>
              <w:pStyle w:val="TableContents"/>
              <w:numPr>
                <w:ilvl w:val="0"/>
                <w:numId w:val="2"/>
              </w:numPr>
              <w:spacing w:line="360" w:lineRule="auto"/>
              <w:ind w:left="514"/>
            </w:pPr>
            <w:r>
              <w:t>Brosse à dents, dentifrice</w:t>
            </w:r>
          </w:p>
          <w:p w14:paraId="792C1931" w14:textId="77777777" w:rsidR="00B475BC" w:rsidRDefault="00676EF6" w:rsidP="009553C8">
            <w:pPr>
              <w:pStyle w:val="TableContents"/>
              <w:numPr>
                <w:ilvl w:val="0"/>
                <w:numId w:val="2"/>
              </w:numPr>
              <w:spacing w:line="360" w:lineRule="auto"/>
              <w:ind w:left="514"/>
            </w:pPr>
            <w:r>
              <w:t>Brosse à cheveux/peigne</w:t>
            </w:r>
          </w:p>
          <w:p w14:paraId="2BCF5D45" w14:textId="77777777" w:rsidR="00B475BC" w:rsidRDefault="00676EF6" w:rsidP="009553C8">
            <w:pPr>
              <w:pStyle w:val="TableContents"/>
              <w:numPr>
                <w:ilvl w:val="0"/>
                <w:numId w:val="2"/>
              </w:numPr>
              <w:spacing w:line="360" w:lineRule="auto"/>
              <w:ind w:left="514"/>
            </w:pPr>
            <w:r>
              <w:t>Crème solaire</w:t>
            </w:r>
          </w:p>
        </w:tc>
      </w:tr>
    </w:tbl>
    <w:p w14:paraId="4229E27E" w14:textId="77777777" w:rsidR="00B475BC" w:rsidRDefault="00B475BC" w:rsidP="009553C8">
      <w:pPr>
        <w:pStyle w:val="Standard"/>
        <w:jc w:val="both"/>
        <w:rPr>
          <w:b/>
          <w:bCs/>
        </w:rPr>
      </w:pPr>
    </w:p>
    <w:sectPr w:rsidR="00B475BC" w:rsidSect="009553C8">
      <w:headerReference w:type="even" r:id="rId7"/>
      <w:headerReference w:type="default" r:id="rId8"/>
      <w:footerReference w:type="even" r:id="rId9"/>
      <w:footerReference w:type="default" r:id="rId10"/>
      <w:headerReference w:type="first" r:id="rId11"/>
      <w:footerReference w:type="first" r:id="rId12"/>
      <w:pgSz w:w="11906" w:h="16838"/>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53CB" w14:textId="77777777" w:rsidR="00EA01D3" w:rsidRDefault="00676EF6">
      <w:r>
        <w:separator/>
      </w:r>
    </w:p>
  </w:endnote>
  <w:endnote w:type="continuationSeparator" w:id="0">
    <w:p w14:paraId="11F95021" w14:textId="77777777" w:rsidR="00EA01D3" w:rsidRDefault="0067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default"/>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CFAA" w14:textId="77777777" w:rsidR="00785F5D" w:rsidRDefault="00785F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F327" w14:textId="77777777" w:rsidR="00785F5D" w:rsidRDefault="00785F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8945" w14:textId="77777777" w:rsidR="00785F5D" w:rsidRDefault="00785F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C3EE" w14:textId="77777777" w:rsidR="00EA01D3" w:rsidRDefault="00676EF6">
      <w:r>
        <w:rPr>
          <w:color w:val="000000"/>
        </w:rPr>
        <w:separator/>
      </w:r>
    </w:p>
  </w:footnote>
  <w:footnote w:type="continuationSeparator" w:id="0">
    <w:p w14:paraId="3ADC8FF3" w14:textId="77777777" w:rsidR="00EA01D3" w:rsidRDefault="00676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BAF4" w14:textId="77777777" w:rsidR="00785F5D" w:rsidRDefault="00785F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BBDF" w14:textId="77777777" w:rsidR="00587971" w:rsidRDefault="00676EF6">
    <w:pPr>
      <w:pStyle w:val="Standard"/>
      <w:jc w:val="both"/>
    </w:pPr>
    <w:r>
      <w:rPr>
        <w:b/>
        <w:bCs/>
        <w:noProof/>
        <w:sz w:val="28"/>
        <w:szCs w:val="28"/>
        <w:u w:val="single"/>
      </w:rPr>
      <mc:AlternateContent>
        <mc:Choice Requires="wps">
          <w:drawing>
            <wp:anchor distT="0" distB="0" distL="114300" distR="114300" simplePos="0" relativeHeight="251659264" behindDoc="0" locked="0" layoutInCell="1" allowOverlap="1" wp14:anchorId="68B252E8" wp14:editId="1C237A41">
              <wp:simplePos x="0" y="0"/>
              <wp:positionH relativeFrom="column">
                <wp:posOffset>3335731</wp:posOffset>
              </wp:positionH>
              <wp:positionV relativeFrom="paragraph">
                <wp:posOffset>126388</wp:posOffset>
              </wp:positionV>
              <wp:extent cx="2360295" cy="1403988"/>
              <wp:effectExtent l="0" t="0" r="1905" b="5712"/>
              <wp:wrapSquare wrapText="bothSides"/>
              <wp:docPr id="1" name="Zone de texte 2"/>
              <wp:cNvGraphicFramePr/>
              <a:graphic xmlns:a="http://schemas.openxmlformats.org/drawingml/2006/main">
                <a:graphicData uri="http://schemas.microsoft.com/office/word/2010/wordprocessingShape">
                  <wps:wsp>
                    <wps:cNvSpPr txBox="1"/>
                    <wps:spPr>
                      <a:xfrm>
                        <a:off x="0" y="0"/>
                        <a:ext cx="2360295" cy="1403988"/>
                      </a:xfrm>
                      <a:prstGeom prst="rect">
                        <a:avLst/>
                      </a:prstGeom>
                      <a:solidFill>
                        <a:srgbClr val="FFFFFF"/>
                      </a:solidFill>
                      <a:ln>
                        <a:noFill/>
                        <a:prstDash/>
                      </a:ln>
                    </wps:spPr>
                    <wps:txbx>
                      <w:txbxContent>
                        <w:p w14:paraId="6FE74D46" w14:textId="77777777" w:rsidR="00587971" w:rsidRDefault="00676EF6">
                          <w:pPr>
                            <w:pStyle w:val="Standard"/>
                            <w:jc w:val="center"/>
                          </w:pPr>
                          <w:r>
                            <w:rPr>
                              <w:b/>
                              <w:bCs/>
                              <w:sz w:val="28"/>
                              <w:szCs w:val="28"/>
                              <w:u w:val="single"/>
                            </w:rPr>
                            <w:t>TROUSSEAU</w:t>
                          </w:r>
                        </w:p>
                        <w:p w14:paraId="178C604E" w14:textId="77777777" w:rsidR="00587971" w:rsidRDefault="003345D9">
                          <w:pPr>
                            <w:jc w:val="center"/>
                          </w:pPr>
                        </w:p>
                      </w:txbxContent>
                    </wps:txbx>
                    <wps:bodyPr vert="horz" wrap="square" lIns="91440" tIns="45720" rIns="91440" bIns="45720" anchor="t" anchorCtr="0" compatLnSpc="0">
                      <a:spAutoFit/>
                    </wps:bodyPr>
                  </wps:wsp>
                </a:graphicData>
              </a:graphic>
            </wp:anchor>
          </w:drawing>
        </mc:Choice>
        <mc:Fallback>
          <w:pict>
            <v:shapetype w14:anchorId="68B252E8" id="_x0000_t202" coordsize="21600,21600" o:spt="202" path="m,l,21600r21600,l21600,xe">
              <v:stroke joinstyle="miter"/>
              <v:path gradientshapeok="t" o:connecttype="rect"/>
            </v:shapetype>
            <v:shape id="Zone de texte 2" o:spid="_x0000_s1026" type="#_x0000_t202" style="position:absolute;left:0;text-align:left;margin-left:262.65pt;margin-top:9.95pt;width:185.85pt;height:11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0ME6wEAAMADAAAOAAAAZHJzL2Uyb0RvYy54bWysU02P0zAQvSPxHyzfadJsd2mjpivYqghp&#10;xSIVLtwcx2ks+Yux26T8esZOaAvcEDk48+WXeW8m68dBK3IS4KU1FZ3PckqE4baR5lDRr192b5aU&#10;+MBMw5Q1oqJn4enj5vWrde9KUdjOqkYAQRDjy95VtAvBlVnmeSc08zPrhMFka0GzgC4csgZYj+ha&#10;ZUWeP2S9hcaB5cJ7jG7HJN0k/LYVPLy0rReBqIpibyGdkM46ntlmzcoDMNdJPrXB/qELzaTBj16g&#10;tiwwcgT5F5SWHKy3bZhxqzPbtpKLxAHZzPM/2Ow75kTiguJ4d5HJ/z9Y/un0GYhscHaUGKZxRN9w&#10;UKQRJIghCFJEiXrnS6zcO6wNw3s7xPIp7jEYmQ8t6PhGTgTzKPb5IjAiEY7B4u4hL1b3lHDMzRf5&#10;3Wq5jDjZ9boDHz4Iq0k0Kgo4wSQsOz37MJb+Kolf81bJZieVSg4c6icF5MRw2rv0TOi/lSkTi42N&#10;1xCRlRFwy3w3wsd0FhmPzKIVhnrAZDRr25xRBVx57K6z8IOSHtenov77kYGgRH00OJ/VfLGI+5ac&#10;xf3bAh24zdS3GWY4QlU0UDKaT2HcUVwSx8Kz2TsexUwk3btjwN6TGNeOpp5xTZKc00rHPbz1U9X1&#10;x9v8BAAA//8DAFBLAwQUAAYACAAAACEAlY/LKd8AAAAKAQAADwAAAGRycy9kb3ducmV2LnhtbEyP&#10;QU+DQBSE7yb+h80z8WYXUGpBlsaYeDE92Oqhx1fYsgj7FtmlxX/v81SPk5nMfFOsZ9uLkx5960hB&#10;vIhAaKpc3VKj4PPj9W4FwgekGntHWsGP9rAur68KzGt3pq0+7UIjuIR8jgpMCEMupa+MtugXbtDE&#10;3tGNFgPLsZH1iGcut71MomgpLbbECwYH/WJ01e0myyMbX01b9/0Vbzq5N90S03fzptTtzfz8BCLo&#10;OVzC8IfP6FAy08FNVHvRK0iT9J6jbGQZCA6sskc+d1CQPMQRyLKQ/y+UvwAAAP//AwBQSwECLQAU&#10;AAYACAAAACEAtoM4kv4AAADhAQAAEwAAAAAAAAAAAAAAAAAAAAAAW0NvbnRlbnRfVHlwZXNdLnht&#10;bFBLAQItABQABgAIAAAAIQA4/SH/1gAAAJQBAAALAAAAAAAAAAAAAAAAAC8BAABfcmVscy8ucmVs&#10;c1BLAQItABQABgAIAAAAIQB2W0ME6wEAAMADAAAOAAAAAAAAAAAAAAAAAC4CAABkcnMvZTJvRG9j&#10;LnhtbFBLAQItABQABgAIAAAAIQCVj8sp3wAAAAoBAAAPAAAAAAAAAAAAAAAAAEUEAABkcnMvZG93&#10;bnJldi54bWxQSwUGAAAAAAQABADzAAAAUQUAAAAA&#10;" stroked="f">
              <v:textbox style="mso-fit-shape-to-text:t">
                <w:txbxContent>
                  <w:p w14:paraId="6FE74D46" w14:textId="77777777" w:rsidR="00587971" w:rsidRDefault="00676EF6">
                    <w:pPr>
                      <w:pStyle w:val="Standard"/>
                      <w:jc w:val="center"/>
                    </w:pPr>
                    <w:r>
                      <w:rPr>
                        <w:b/>
                        <w:bCs/>
                        <w:sz w:val="28"/>
                        <w:szCs w:val="28"/>
                        <w:u w:val="single"/>
                      </w:rPr>
                      <w:t>TROUSSEAU</w:t>
                    </w:r>
                  </w:p>
                  <w:p w14:paraId="178C604E" w14:textId="77777777" w:rsidR="00587971" w:rsidRDefault="00785F5D">
                    <w:pPr>
                      <w:jc w:val="center"/>
                    </w:pPr>
                  </w:p>
                </w:txbxContent>
              </v:textbox>
              <w10:wrap type="square"/>
            </v:shape>
          </w:pict>
        </mc:Fallback>
      </mc:AlternateContent>
    </w:r>
    <w:r>
      <w:rPr>
        <w:noProof/>
      </w:rPr>
      <w:drawing>
        <wp:inline distT="0" distB="0" distL="0" distR="0" wp14:anchorId="1815DFA4" wp14:editId="6C53BC0F">
          <wp:extent cx="2171700" cy="594995"/>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72102" cy="595105"/>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D188" w14:textId="77777777" w:rsidR="00785F5D" w:rsidRDefault="00785F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A277E"/>
    <w:multiLevelType w:val="multilevel"/>
    <w:tmpl w:val="7040A49C"/>
    <w:lvl w:ilvl="0">
      <w:numFmt w:val="bullet"/>
      <w:lvlText w:val=""/>
      <w:lvlJc w:val="left"/>
      <w:pPr>
        <w:ind w:left="720" w:hanging="360"/>
      </w:pPr>
      <w:rPr>
        <w:rFonts w:ascii="Symbol" w:hAnsi="Symbol"/>
        <w:b/>
        <w:bC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74C6163"/>
    <w:multiLevelType w:val="multilevel"/>
    <w:tmpl w:val="B6DCCE3E"/>
    <w:lvl w:ilvl="0">
      <w:numFmt w:val="bullet"/>
      <w:lvlText w:val=""/>
      <w:lvlJc w:val="left"/>
      <w:pPr>
        <w:ind w:left="720" w:hanging="360"/>
      </w:pPr>
      <w:rPr>
        <w:rFonts w:ascii="Symbol" w:hAnsi="Symbol"/>
        <w:b/>
        <w:bC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BC"/>
    <w:rsid w:val="001A406C"/>
    <w:rsid w:val="002070AF"/>
    <w:rsid w:val="003345D9"/>
    <w:rsid w:val="004D5543"/>
    <w:rsid w:val="00676EF6"/>
    <w:rsid w:val="00785F5D"/>
    <w:rsid w:val="009553C8"/>
    <w:rsid w:val="00A33996"/>
    <w:rsid w:val="00B475BC"/>
    <w:rsid w:val="00EA01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F332"/>
  <w15:docId w15:val="{E22CC11F-6354-4098-A129-7D4B8953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kern w:val="3"/>
        <w:sz w:val="24"/>
        <w:szCs w:val="24"/>
        <w:lang w:val="fr-CH"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paragraph" w:styleId="En-tte">
    <w:name w:val="header"/>
    <w:basedOn w:val="Normal"/>
    <w:pPr>
      <w:tabs>
        <w:tab w:val="center" w:pos="4536"/>
        <w:tab w:val="right" w:pos="9072"/>
      </w:tabs>
    </w:pPr>
    <w:rPr>
      <w:rFonts w:cs="Mangal"/>
      <w:szCs w:val="21"/>
    </w:rPr>
  </w:style>
  <w:style w:type="character" w:customStyle="1" w:styleId="En-tteCar">
    <w:name w:val="En-tête Car"/>
    <w:basedOn w:val="Policepardfaut"/>
    <w:rPr>
      <w:rFonts w:cs="Mangal"/>
      <w:szCs w:val="21"/>
    </w:rPr>
  </w:style>
  <w:style w:type="paragraph" w:styleId="Pieddepage">
    <w:name w:val="footer"/>
    <w:basedOn w:val="Normal"/>
    <w:pPr>
      <w:tabs>
        <w:tab w:val="center" w:pos="4536"/>
        <w:tab w:val="right" w:pos="9072"/>
      </w:tabs>
    </w:pPr>
    <w:rPr>
      <w:rFonts w:cs="Mangal"/>
      <w:szCs w:val="21"/>
    </w:rPr>
  </w:style>
  <w:style w:type="character" w:customStyle="1" w:styleId="PieddepageCar">
    <w:name w:val="Pied de page Car"/>
    <w:basedOn w:val="Policepardfaut"/>
    <w:rPr>
      <w:rFonts w:cs="Mangal"/>
      <w:szCs w:val="21"/>
    </w:rPr>
  </w:style>
  <w:style w:type="paragraph" w:styleId="NormalWeb">
    <w:name w:val="Normal (Web)"/>
    <w:basedOn w:val="Normal"/>
    <w:uiPriority w:val="99"/>
    <w:semiHidden/>
    <w:unhideWhenUsed/>
    <w:rsid w:val="00785F5D"/>
    <w:pPr>
      <w:widowControl/>
      <w:suppressAutoHyphens w:val="0"/>
      <w:autoSpaceDN/>
      <w:spacing w:before="100" w:beforeAutospacing="1" w:after="100" w:afterAutospacing="1"/>
      <w:textAlignment w:val="auto"/>
    </w:pPr>
    <w:rPr>
      <w:rFonts w:eastAsia="Times New Roman" w:cs="Times New Roman"/>
      <w:kern w:val="0"/>
      <w:lang w:eastAsia="fr-CH" w:bidi="ar-SA"/>
    </w:rPr>
  </w:style>
  <w:style w:type="character" w:styleId="Accentuation">
    <w:name w:val="Emphasis"/>
    <w:basedOn w:val="Policepardfaut"/>
    <w:uiPriority w:val="20"/>
    <w:qFormat/>
    <w:rsid w:val="00785F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97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acet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1845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Thévenoz</dc:creator>
  <cp:lastModifiedBy>Lene Gjessing Jensen</cp:lastModifiedBy>
  <cp:revision>2</cp:revision>
  <cp:lastPrinted>2020-02-05T07:17:00Z</cp:lastPrinted>
  <dcterms:created xsi:type="dcterms:W3CDTF">2021-07-23T09:14:00Z</dcterms:created>
  <dcterms:modified xsi:type="dcterms:W3CDTF">2021-07-23T09:14:00Z</dcterms:modified>
</cp:coreProperties>
</file>